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5D8EC163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3D46DA">
        <w:rPr>
          <w:rFonts w:ascii="Arial" w:eastAsia="Arial" w:hAnsi="Arial" w:cs="Arial"/>
          <w:b/>
          <w:sz w:val="20"/>
          <w:szCs w:val="20"/>
        </w:rPr>
        <w:t>6</w:t>
      </w:r>
      <w:r w:rsidR="003C739B">
        <w:rPr>
          <w:rFonts w:ascii="Arial" w:eastAsia="Arial" w:hAnsi="Arial" w:cs="Arial"/>
          <w:b/>
          <w:sz w:val="20"/>
          <w:szCs w:val="20"/>
        </w:rPr>
        <w:t>C</w:t>
      </w:r>
      <w:r w:rsidRPr="00AD7C9E">
        <w:rPr>
          <w:rFonts w:ascii="Arial" w:eastAsia="Arial" w:hAnsi="Arial" w:cs="Arial"/>
          <w:b/>
          <w:sz w:val="20"/>
          <w:szCs w:val="20"/>
        </w:rPr>
        <w:t>.</w:t>
      </w:r>
    </w:p>
    <w:p w14:paraId="250AD9C7" w14:textId="692333A3" w:rsidR="000D1565" w:rsidRPr="003C739B" w:rsidRDefault="003C739B" w:rsidP="003C739B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3C739B">
        <w:rPr>
          <w:rFonts w:ascii="Arial" w:eastAsia="Arial" w:hAnsi="Arial" w:cs="Arial"/>
          <w:b/>
          <w:sz w:val="20"/>
          <w:szCs w:val="20"/>
        </w:rPr>
        <w:t>ÍNDICE DE ENDEUDAMIENTO ESTRUCTURA PLURAL  </w:t>
      </w:r>
    </w:p>
    <w:p w14:paraId="2C515C32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5E707DE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presento Oferta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2E981097" w14:textId="77777777" w:rsidR="003D46DA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583F0CCE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Anexo tiene por objeto que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acredite su </w:t>
      </w:r>
      <w:r>
        <w:rPr>
          <w:rStyle w:val="Fuerte"/>
          <w:rFonts w:ascii="Aptos" w:hAnsi="Aptos"/>
          <w:color w:val="424242"/>
          <w:sz w:val="21"/>
          <w:szCs w:val="21"/>
        </w:rPr>
        <w:t>Capacidad de Endeudamiento</w:t>
      </w:r>
      <w:r>
        <w:rPr>
          <w:rFonts w:ascii="Aptos" w:hAnsi="Aptos"/>
          <w:color w:val="424242"/>
          <w:sz w:val="21"/>
          <w:szCs w:val="21"/>
        </w:rPr>
        <w:t>, mediante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</w:t>
      </w:r>
      <w:r>
        <w:rPr>
          <w:rFonts w:ascii="Aptos" w:hAnsi="Aptos"/>
          <w:color w:val="424242"/>
          <w:sz w:val="21"/>
          <w:szCs w:val="21"/>
        </w:rPr>
        <w:t>, cuando haya optado por la </w:t>
      </w:r>
      <w:r>
        <w:rPr>
          <w:rStyle w:val="Fuerte"/>
          <w:rFonts w:ascii="Aptos" w:hAnsi="Aptos"/>
          <w:color w:val="424242"/>
          <w:sz w:val="21"/>
          <w:szCs w:val="21"/>
        </w:rPr>
        <w:t>alternativa de índice de endeudamiento</w:t>
      </w:r>
      <w:r>
        <w:rPr>
          <w:rFonts w:ascii="Aptos" w:hAnsi="Aptos"/>
          <w:color w:val="424242"/>
          <w:sz w:val="21"/>
          <w:szCs w:val="21"/>
        </w:rPr>
        <w:t> prevista en el Documento de Invitación a Precalificar, de conformidad con lo dispuesto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III </w:t>
      </w:r>
      <w:r>
        <w:rPr>
          <w:rStyle w:val="Fuerte"/>
          <w:rFonts w:ascii="Aptos" w:hAnsi="Aptos" w:cs="Aptos"/>
          <w:color w:val="424242"/>
          <w:sz w:val="21"/>
          <w:szCs w:val="21"/>
        </w:rPr>
        <w:t>–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 Requisitos Habilitantes</w:t>
      </w:r>
      <w:r>
        <w:rPr>
          <w:rFonts w:ascii="Aptos" w:hAnsi="Aptos"/>
          <w:color w:val="424242"/>
          <w:sz w:val="21"/>
          <w:szCs w:val="21"/>
        </w:rP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3.6 Capacidad Financiera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05DB1833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Este Anexo aplica </w:t>
      </w:r>
      <w:r>
        <w:rPr>
          <w:rStyle w:val="Fuerte"/>
          <w:rFonts w:ascii="Aptos" w:hAnsi="Aptos"/>
          <w:color w:val="424242"/>
          <w:sz w:val="21"/>
          <w:szCs w:val="21"/>
        </w:rPr>
        <w:t>exclusivamente</w:t>
      </w:r>
      <w:r>
        <w:rPr>
          <w:rFonts w:ascii="Aptos" w:hAnsi="Aptos"/>
          <w:color w:val="424242"/>
          <w:sz w:val="21"/>
          <w:szCs w:val="21"/>
        </w:rPr>
        <w:t> para las </w:t>
      </w:r>
      <w:r>
        <w:rPr>
          <w:rStyle w:val="Fuerte"/>
          <w:rFonts w:ascii="Aptos" w:hAnsi="Aptos"/>
          <w:color w:val="424242"/>
          <w:sz w:val="21"/>
          <w:szCs w:val="21"/>
        </w:rPr>
        <w:t>Estructuras Plurales</w:t>
      </w:r>
      <w:r>
        <w:rPr>
          <w:rFonts w:ascii="Aptos" w:hAnsi="Aptos"/>
          <w:color w:val="424242"/>
          <w:sz w:val="21"/>
          <w:szCs w:val="21"/>
        </w:rPr>
        <w:t> que acreditan la Capacidad de Endeudamiento mediante esta alternativa.</w:t>
      </w:r>
    </w:p>
    <w:p w14:paraId="3A1BF291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1. IDENTIFICACIÓN DE LA ESTRUCTURA PLURAL</w:t>
      </w:r>
    </w:p>
    <w:p w14:paraId="5D358482" w14:textId="77777777" w:rsidR="003C739B" w:rsidRDefault="003C739B" w:rsidP="003C739B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Denominación de la Estructura Plural:</w:t>
      </w:r>
    </w:p>
    <w:p w14:paraId="69295547" w14:textId="77777777" w:rsidR="003C739B" w:rsidRDefault="003C739B" w:rsidP="003C739B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Manifestantes / Integrantes que concurren a la acreditación:</w:t>
      </w:r>
    </w:p>
    <w:p w14:paraId="71B96DC4" w14:textId="77777777" w:rsidR="003C739B" w:rsidRDefault="003C739B" w:rsidP="003C739B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Número total de Integrantes que acreditan Patrimonio Neto:</w:t>
      </w:r>
    </w:p>
    <w:p w14:paraId="71B4E466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rPr>
          <w:rFonts w:ascii="Aptos" w:hAnsi="Aptos"/>
          <w:color w:val="424242"/>
          <w:sz w:val="21"/>
          <w:szCs w:val="21"/>
        </w:rPr>
        <w:br/>
        <w:t>Para el cálculo del Índice de Endeudamiento se tendrán en cuenta </w:t>
      </w:r>
      <w:r>
        <w:rPr>
          <w:rStyle w:val="Fuerte"/>
          <w:rFonts w:ascii="Aptos" w:hAnsi="Aptos"/>
          <w:color w:val="424242"/>
          <w:sz w:val="21"/>
          <w:szCs w:val="21"/>
        </w:rPr>
        <w:t>únicamente los Integrantes que acreditan Patrimonio Neto</w:t>
      </w:r>
      <w:r>
        <w:rPr>
          <w:rFonts w:ascii="Aptos" w:hAnsi="Aptos"/>
          <w:color w:val="424242"/>
          <w:sz w:val="21"/>
          <w:szCs w:val="21"/>
        </w:rPr>
        <w:t>, conforme a lo señalado en el Documento de Invitación.</w:t>
      </w:r>
    </w:p>
    <w:p w14:paraId="43AB01FC" w14:textId="77777777" w:rsidR="003C739B" w:rsidRDefault="003C739B" w:rsidP="003C739B">
      <w:pPr>
        <w:spacing w:before="345" w:after="345"/>
        <w:jc w:val="both"/>
        <w:rPr>
          <w:rFonts w:ascii="Aptos" w:hAnsi="Aptos"/>
          <w:sz w:val="24"/>
          <w:szCs w:val="24"/>
        </w:rPr>
      </w:pPr>
      <w:r>
        <w:lastRenderedPageBreak/>
        <w:pict w14:anchorId="6A56FB23">
          <v:rect id="_x0000_i1068" style="width:219pt;height:0" o:hrpct="0" o:hralign="center" o:hrstd="t" o:hr="t" fillcolor="#a0a0a0" stroked="f"/>
        </w:pict>
      </w:r>
    </w:p>
    <w:p w14:paraId="1277EDCD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2. INFORMACIÓN FINANCIERA BASE POR INTEGRANTE</w:t>
      </w:r>
    </w:p>
    <w:p w14:paraId="1DEA8F5E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Los valores relacionados a continuación deberán corresponder a los </w:t>
      </w:r>
      <w:r>
        <w:rPr>
          <w:rStyle w:val="Fuerte"/>
          <w:rFonts w:ascii="Aptos" w:hAnsi="Aptos"/>
          <w:color w:val="424242"/>
          <w:sz w:val="21"/>
          <w:szCs w:val="21"/>
        </w:rPr>
        <w:t>Estados Financieros exigidos</w:t>
      </w:r>
      <w:r>
        <w:rPr>
          <w:rFonts w:ascii="Aptos" w:hAnsi="Aptos"/>
          <w:color w:val="424242"/>
          <w:sz w:val="21"/>
          <w:szCs w:val="21"/>
        </w:rPr>
        <w:t> y estar alineados con la información reportada en el </w:t>
      </w:r>
      <w:r>
        <w:rPr>
          <w:rStyle w:val="Fuerte"/>
          <w:rFonts w:ascii="Aptos" w:hAnsi="Aptos"/>
          <w:color w:val="424242"/>
          <w:sz w:val="21"/>
          <w:szCs w:val="21"/>
        </w:rPr>
        <w:t>Anexo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>6A</w:t>
      </w:r>
      <w:r>
        <w:rPr>
          <w:rFonts w:ascii="Aptos" w:hAnsi="Aptos"/>
          <w:color w:val="424242"/>
          <w:sz w:val="21"/>
          <w:szCs w:val="21"/>
        </w:rPr>
        <w:t> de cada Integrante.</w:t>
      </w:r>
    </w:p>
    <w:p w14:paraId="513B0BCF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08D3791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1"/>
        <w:gridCol w:w="1395"/>
        <w:gridCol w:w="1421"/>
      </w:tblGrid>
      <w:tr w:rsidR="003C739B" w14:paraId="617D8E60" w14:textId="77777777" w:rsidTr="003C739B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4A8ABDF9" w14:textId="77777777" w:rsidR="003C739B" w:rsidRDefault="003C739B" w:rsidP="00FF24AC">
            <w:pPr>
              <w:spacing w:before="240" w:after="240" w:line="300" w:lineRule="atLeast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Integrante</w:t>
            </w:r>
          </w:p>
        </w:tc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47A6D578" w14:textId="77777777" w:rsidR="003C739B" w:rsidRDefault="003C739B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Activo Total</w:t>
            </w:r>
          </w:p>
        </w:tc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66583887" w14:textId="77777777" w:rsidR="003C739B" w:rsidRDefault="003C739B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Pasivo Total</w:t>
            </w:r>
          </w:p>
        </w:tc>
      </w:tr>
      <w:tr w:rsidR="003C739B" w14:paraId="7EA12F25" w14:textId="77777777" w:rsidTr="003C739B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8CBD1F7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1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E42C972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5336F6A6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14:paraId="42D89814" w14:textId="77777777" w:rsidTr="003C739B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89A8D6A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2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C2FCF6F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4135AA71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14:paraId="10137FC9" w14:textId="77777777" w:rsidTr="003C739B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A4F07BE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3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14E8BAA6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3F4D35BE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14:paraId="528C7A3B" w14:textId="77777777" w:rsidTr="003C739B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5719F99E" w14:textId="77777777" w:rsidR="003C739B" w:rsidRDefault="003C739B" w:rsidP="00FF24AC">
            <w:pPr>
              <w:spacing w:before="240" w:after="240" w:line="240" w:lineRule="auto"/>
              <w:jc w:val="both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rStyle w:val="Fuerte"/>
              </w:rPr>
              <w:t>TOTAL</w:t>
            </w:r>
            <w:proofErr w:type="gramEnd"/>
            <w:r>
              <w:rPr>
                <w:rStyle w:val="Fuerte"/>
              </w:rPr>
              <w:t xml:space="preserve"> ACUMULADO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1A89F3B3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rStyle w:val="Fuerte"/>
                <w:sz w:val="21"/>
                <w:szCs w:val="21"/>
              </w:rPr>
              <w:t>$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3956D093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rStyle w:val="Fuerte"/>
                <w:sz w:val="21"/>
                <w:szCs w:val="21"/>
              </w:rPr>
              <w:t>$</w:t>
            </w:r>
          </w:p>
        </w:tc>
      </w:tr>
    </w:tbl>
    <w:p w14:paraId="39F7DF6F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3. CÁLCULO DEL ÍNDICE DE ENDEUDAMIENTO DE LA ESTRUCTURA PLURAL</w:t>
      </w:r>
    </w:p>
    <w:p w14:paraId="75437A37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De conformidad con el Documento de Invitación,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</w:t>
      </w:r>
      <w:r>
        <w:rPr>
          <w:rFonts w:ascii="Aptos" w:hAnsi="Aptos"/>
          <w:color w:val="424242"/>
          <w:sz w:val="21"/>
          <w:szCs w:val="21"/>
        </w:rPr>
        <w:t> se calcula conforme a la siguiente fórmula:</w:t>
      </w:r>
    </w:p>
    <w:p w14:paraId="38B48877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Índice de Endeudamiento = Pasivo Total / Activo Total</w:t>
      </w:r>
    </w:p>
    <w:p w14:paraId="00E41A12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Con base en la información consolidada:</w:t>
      </w:r>
    </w:p>
    <w:p w14:paraId="49C8DA0A" w14:textId="77777777" w:rsidR="003C739B" w:rsidRDefault="003C739B" w:rsidP="003C739B">
      <w:pPr>
        <w:numPr>
          <w:ilvl w:val="0"/>
          <w:numId w:val="1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Activo Total Consolidado:</w:t>
      </w:r>
      <w:r>
        <w:rPr>
          <w:rFonts w:ascii="Aptos" w:hAnsi="Aptos"/>
          <w:color w:val="424242"/>
          <w:sz w:val="21"/>
          <w:szCs w:val="21"/>
        </w:rPr>
        <w:t> $________________</w:t>
      </w:r>
    </w:p>
    <w:p w14:paraId="39617FA3" w14:textId="77777777" w:rsidR="003C739B" w:rsidRDefault="003C739B" w:rsidP="003C739B">
      <w:pPr>
        <w:numPr>
          <w:ilvl w:val="0"/>
          <w:numId w:val="1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Pasivo Total Consolidado:</w:t>
      </w:r>
      <w:r>
        <w:rPr>
          <w:rFonts w:ascii="Aptos" w:hAnsi="Aptos"/>
          <w:color w:val="424242"/>
          <w:sz w:val="21"/>
          <w:szCs w:val="21"/>
        </w:rPr>
        <w:t> $________________</w:t>
      </w:r>
    </w:p>
    <w:p w14:paraId="6C6A5286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Índice de Endeudamiento de la Estructura Plural:</w:t>
      </w:r>
      <w:r>
        <w:rPr>
          <w:rFonts w:ascii="Aptos" w:hAnsi="Aptos"/>
          <w:color w:val="424242"/>
          <w:sz w:val="21"/>
          <w:szCs w:val="21"/>
        </w:rPr>
        <w:t> _________</w:t>
      </w:r>
    </w:p>
    <w:p w14:paraId="29C24633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lastRenderedPageBreak/>
        <w:t>4. VERIFICACIÓN DEL CUMPLIMIENTO</w:t>
      </w:r>
    </w:p>
    <w:p w14:paraId="1D0BDE35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 declara que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 de la Estructura Plural</w:t>
      </w:r>
      <w:r>
        <w:rPr>
          <w:rFonts w:ascii="Aptos" w:hAnsi="Aptos"/>
          <w:color w:val="424242"/>
          <w:sz w:val="21"/>
          <w:szCs w:val="21"/>
        </w:rPr>
        <w:t>:</w:t>
      </w:r>
    </w:p>
    <w:p w14:paraId="6B585C43" w14:textId="77777777" w:rsidR="003C739B" w:rsidRDefault="003C739B" w:rsidP="003C739B">
      <w:pPr>
        <w:numPr>
          <w:ilvl w:val="0"/>
          <w:numId w:val="1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Es </w:t>
      </w:r>
      <w:r>
        <w:rPr>
          <w:rStyle w:val="Fuerte"/>
          <w:rFonts w:ascii="Aptos" w:hAnsi="Aptos"/>
          <w:color w:val="424242"/>
          <w:sz w:val="21"/>
          <w:szCs w:val="21"/>
        </w:rPr>
        <w:t>menor o igual a 0,8</w:t>
      </w:r>
      <w:r>
        <w:rPr>
          <w:rFonts w:ascii="Aptos" w:hAnsi="Aptos"/>
          <w:color w:val="424242"/>
          <w:sz w:val="21"/>
          <w:szCs w:val="21"/>
        </w:rPr>
        <w:t>, conforme a lo exigido en el Documento de Invitación.</w:t>
      </w:r>
    </w:p>
    <w:p w14:paraId="37D85B58" w14:textId="77777777" w:rsidR="003C739B" w:rsidRDefault="003C739B" w:rsidP="003C739B">
      <w:pPr>
        <w:numPr>
          <w:ilvl w:val="0"/>
          <w:numId w:val="1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Cumple con las reglas de consolidación y exclusión previstas para esta alternativa.</w:t>
      </w:r>
    </w:p>
    <w:p w14:paraId="0235131E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consecuencia, la Estructura Plural </w:t>
      </w:r>
      <w:r>
        <w:rPr>
          <w:rStyle w:val="Fuerte"/>
          <w:rFonts w:ascii="Aptos" w:hAnsi="Aptos"/>
          <w:color w:val="424242"/>
          <w:sz w:val="21"/>
          <w:szCs w:val="21"/>
        </w:rPr>
        <w:t>acredita la Capacidad de Endeudamiento</w:t>
      </w:r>
      <w:r>
        <w:rPr>
          <w:rFonts w:ascii="Aptos" w:hAnsi="Aptos"/>
          <w:color w:val="424242"/>
          <w:sz w:val="21"/>
          <w:szCs w:val="21"/>
        </w:rPr>
        <w:t> mediante la alternativa de Índice de Endeudamiento.</w:t>
      </w:r>
    </w:p>
    <w:p w14:paraId="155F6AB7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5. MONEDA, FECHA DE CORTE Y NORMAS CONTABLES</w:t>
      </w:r>
    </w:p>
    <w:p w14:paraId="088DB73D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Moneda base del cálculo:</w:t>
      </w:r>
      <w:r>
        <w:rPr>
          <w:rFonts w:ascii="Aptos" w:hAnsi="Aptos"/>
          <w:color w:val="424242"/>
          <w:sz w:val="21"/>
          <w:szCs w:val="21"/>
        </w:rPr>
        <w:t> ☐ COP ☐ USD ☐ Otra: __________</w:t>
      </w:r>
    </w:p>
    <w:p w14:paraId="3FBB60F3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corte de los Estados Financieros:</w:t>
      </w:r>
    </w:p>
    <w:p w14:paraId="12831030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Estados Financieros:</w:t>
      </w:r>
      <w:r>
        <w:rPr>
          <w:rFonts w:ascii="Aptos" w:hAnsi="Aptos"/>
          <w:color w:val="424242"/>
          <w:sz w:val="21"/>
          <w:szCs w:val="21"/>
        </w:rPr>
        <w:t> ☐ Individuales</w:t>
      </w:r>
    </w:p>
    <w:p w14:paraId="4910C6F9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Norma contable aplicada:</w:t>
      </w:r>
      <w:r>
        <w:rPr>
          <w:rFonts w:ascii="Aptos" w:hAnsi="Aptos"/>
          <w:color w:val="424242"/>
          <w:sz w:val="21"/>
          <w:szCs w:val="21"/>
        </w:rPr>
        <w:br/>
        <w:t>☐ NIIF / IFRS</w:t>
      </w:r>
      <w:r>
        <w:rPr>
          <w:rFonts w:ascii="Aptos" w:hAnsi="Aptos"/>
          <w:color w:val="424242"/>
          <w:sz w:val="21"/>
          <w:szCs w:val="21"/>
        </w:rPr>
        <w:br/>
        <w:t>☐ Normativa contable del país de origen (no NIIF)</w:t>
      </w:r>
    </w:p>
    <w:p w14:paraId="23AE0784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Las conversiones de moneda y ajustes se realizan conforme a lo previsto en el Documento de Invitación.</w:t>
      </w:r>
    </w:p>
    <w:p w14:paraId="008D150B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6. DECLARACIÓN</w:t>
      </w:r>
    </w:p>
    <w:p w14:paraId="3F6CE7AA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suscrito, en representación de la Estructura Plural, declara </w:t>
      </w:r>
      <w:r>
        <w:rPr>
          <w:rStyle w:val="Fuerte"/>
          <w:rFonts w:ascii="Aptos" w:hAnsi="Aptos"/>
          <w:color w:val="424242"/>
          <w:sz w:val="21"/>
          <w:szCs w:val="21"/>
        </w:rPr>
        <w:t>bajo la gravedad de juramento</w:t>
      </w:r>
      <w:r>
        <w:rPr>
          <w:rFonts w:ascii="Aptos" w:hAnsi="Aptos"/>
          <w:color w:val="424242"/>
          <w:sz w:val="21"/>
          <w:szCs w:val="21"/>
        </w:rPr>
        <w:t> que:</w:t>
      </w:r>
    </w:p>
    <w:p w14:paraId="50004617" w14:textId="77777777" w:rsidR="003C739B" w:rsidRDefault="003C739B" w:rsidP="003C739B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financiera utilizada para el cálculo del Índice de Endeudamiento es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 y verificable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358DC3C9" w14:textId="77777777" w:rsidR="003C739B" w:rsidRDefault="003C739B" w:rsidP="003C739B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Los valores coinciden con los reportados en los </w:t>
      </w:r>
      <w:r>
        <w:rPr>
          <w:rStyle w:val="Fuerte"/>
          <w:rFonts w:ascii="Aptos" w:hAnsi="Aptos"/>
          <w:color w:val="424242"/>
          <w:sz w:val="21"/>
          <w:szCs w:val="21"/>
        </w:rPr>
        <w:t>Anexos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>6A</w:t>
      </w:r>
      <w:r>
        <w:rPr>
          <w:rFonts w:ascii="Aptos" w:hAnsi="Aptos"/>
          <w:color w:val="424242"/>
          <w:sz w:val="21"/>
          <w:szCs w:val="21"/>
        </w:rPr>
        <w:t> correspondientes.</w:t>
      </w:r>
    </w:p>
    <w:p w14:paraId="1A9CD149" w14:textId="77777777" w:rsidR="003C739B" w:rsidRDefault="003C739B" w:rsidP="003C739B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cálculo del índice se realizó conforme a las reglas del Documento de Invitación.</w:t>
      </w:r>
    </w:p>
    <w:p w14:paraId="0D159A24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Así mismo, autoriza expresamente a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7DDB1F8F" w14:textId="77777777" w:rsidR="00167134" w:rsidRPr="003C739B" w:rsidRDefault="00167134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  <w:lang w:val="es-CO"/>
        </w:rPr>
      </w:pP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4B700DFB" w14:textId="32BEE43A" w:rsidR="00395DFB" w:rsidRPr="00395DFB" w:rsidRDefault="00167134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>
        <w:rPr>
          <w:rFonts w:ascii="Arial" w:eastAsia="Quattrocento Sans" w:hAnsi="Arial" w:cs="Arial"/>
          <w:color w:val="000000"/>
          <w:sz w:val="20"/>
          <w:szCs w:val="20"/>
          <w:lang w:val="es-CO"/>
        </w:rPr>
        <w:t xml:space="preserve">Nota: </w:t>
      </w:r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Estos valores pueden variar dentro del proceso de precalificación ya que dependen de los valores del </w:t>
      </w:r>
      <w:proofErr w:type="spellStart"/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>Capex</w:t>
      </w:r>
      <w:proofErr w:type="spellEnd"/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 del proyecto, manifestado esencialmente en la inversión necesaria en </w:t>
      </w:r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lastRenderedPageBreak/>
        <w:t>infraestructura física para poner a punto el bien inmueble objeto del proyecto. Con todo, la entidad publicará el valor final de este requisito al momento de publicación del texto definitivo de invitación a precalificar.</w:t>
      </w:r>
      <w:r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 Igual ocurre con los requisitos de patrimonio neto, para todos los proponentes</w:t>
      </w:r>
      <w:r w:rsidR="00395DFB"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br/>
      </w: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59A97" w14:textId="77777777" w:rsidR="00FC3278" w:rsidRDefault="00FC3278">
      <w:pPr>
        <w:spacing w:after="0" w:line="240" w:lineRule="auto"/>
      </w:pPr>
      <w:r>
        <w:separator/>
      </w:r>
    </w:p>
  </w:endnote>
  <w:endnote w:type="continuationSeparator" w:id="0">
    <w:p w14:paraId="15618568" w14:textId="77777777" w:rsidR="00FC3278" w:rsidRDefault="00FC3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77366" w14:textId="77777777" w:rsidR="00FC3278" w:rsidRDefault="00FC3278">
      <w:pPr>
        <w:spacing w:after="0" w:line="240" w:lineRule="auto"/>
      </w:pPr>
      <w:r>
        <w:separator/>
      </w:r>
    </w:p>
  </w:footnote>
  <w:footnote w:type="continuationSeparator" w:id="0">
    <w:p w14:paraId="6EBDF16A" w14:textId="77777777" w:rsidR="00FC3278" w:rsidRDefault="00FC3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8DC11C0" w14:textId="77777777" w:rsidR="000D1565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INDICE ENDEUDAMIENTO</w:t>
          </w:r>
        </w:p>
        <w:p w14:paraId="32CDAF88" w14:textId="45A1610E" w:rsidR="003C739B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13"/>
  </w:num>
  <w:num w:numId="3" w16cid:durableId="726222515">
    <w:abstractNumId w:val="14"/>
  </w:num>
  <w:num w:numId="4" w16cid:durableId="52196542">
    <w:abstractNumId w:val="6"/>
  </w:num>
  <w:num w:numId="5" w16cid:durableId="883297197">
    <w:abstractNumId w:val="5"/>
  </w:num>
  <w:num w:numId="6" w16cid:durableId="1756513910">
    <w:abstractNumId w:val="4"/>
  </w:num>
  <w:num w:numId="7" w16cid:durableId="946081623">
    <w:abstractNumId w:val="9"/>
  </w:num>
  <w:num w:numId="8" w16cid:durableId="362753482">
    <w:abstractNumId w:val="1"/>
  </w:num>
  <w:num w:numId="9" w16cid:durableId="1218586659">
    <w:abstractNumId w:val="11"/>
  </w:num>
  <w:num w:numId="10" w16cid:durableId="328412182">
    <w:abstractNumId w:val="16"/>
  </w:num>
  <w:num w:numId="11" w16cid:durableId="761681943">
    <w:abstractNumId w:val="2"/>
  </w:num>
  <w:num w:numId="12" w16cid:durableId="1606159329">
    <w:abstractNumId w:val="7"/>
  </w:num>
  <w:num w:numId="13" w16cid:durableId="2132506870">
    <w:abstractNumId w:val="3"/>
  </w:num>
  <w:num w:numId="14" w16cid:durableId="410271754">
    <w:abstractNumId w:val="10"/>
  </w:num>
  <w:num w:numId="15" w16cid:durableId="1079643658">
    <w:abstractNumId w:val="15"/>
  </w:num>
  <w:num w:numId="16" w16cid:durableId="7634751">
    <w:abstractNumId w:val="8"/>
  </w:num>
  <w:num w:numId="17" w16cid:durableId="15168428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71749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E91B03"/>
    <w:rsid w:val="00F07739"/>
    <w:rsid w:val="00FC3278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623</Words>
  <Characters>3660</Characters>
  <Application>Microsoft Office Word</Application>
  <DocSecurity>0</DocSecurity>
  <Lines>87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2026-04-15T21:18:00Z</dcterms:created>
  <dcterms:modified xsi:type="dcterms:W3CDTF">2026-04-15T21:18:00Z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